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АЗЭ-ОД/25-4966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находящегося в муниципальной собственности,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Одинцовский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Бытовое обслуживание, Амбулаторное ветеринарное обслуживание, Деловое управление, Объекты торговли (торговые центры, торгово-развлекательные центры (комплексы), Рынки, Магазины, Банковская и страховая деятельность, Общественное питание, Гостиничное обслуживание, Развлечения, Выставочно-ярмарочная деятельность, Спорт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00300060124458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06.10.2025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09.09.2026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АЗЭ-ОД/25-4966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находящегося в муниципальной собственности,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Одинцовский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Бытовое обслуживание, Амбулаторное ветеринарное обслуживание, Деловое управление, Объекты торговли (торговые центры, торгово-развлекательные центры (комплексы), Рынки, Магазины, Банковская и страховая деятельность, Общественное питание, Гостиничное обслуживание, Развлечения, Выставочно-ярмарочная деятельность, Спорт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09.09.2026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